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cs="Arial" w:asciiTheme="minorEastAsia" w:hAnsiTheme="minorEastAsia" w:eastAsiaTheme="minorEastAsia"/>
          <w:b/>
          <w:color w:val="333333"/>
          <w:kern w:val="36"/>
          <w:sz w:val="32"/>
          <w:lang w:val="en-US" w:eastAsia="zh-CN"/>
        </w:rPr>
      </w:pPr>
      <w:r>
        <w:rPr>
          <w:rFonts w:cs="Arial" w:asciiTheme="minorEastAsia" w:hAnsiTheme="minorEastAsia"/>
          <w:b/>
          <w:color w:val="333333"/>
          <w:kern w:val="36"/>
          <w:sz w:val="32"/>
        </w:rPr>
        <w:t>百洋医药集团</w:t>
      </w:r>
      <w:r>
        <w:rPr>
          <w:rFonts w:hint="eastAsia" w:cs="Arial" w:asciiTheme="minorEastAsia" w:hAnsiTheme="minorEastAsia"/>
          <w:b/>
          <w:color w:val="333333"/>
          <w:kern w:val="36"/>
          <w:sz w:val="32"/>
          <w:lang w:val="en-US" w:eastAsia="zh-CN"/>
        </w:rPr>
        <w:t>安徽分办</w:t>
      </w:r>
      <w:r>
        <w:rPr>
          <w:rFonts w:hint="eastAsia" w:cs="Arial" w:asciiTheme="minorEastAsia" w:hAnsiTheme="minorEastAsia"/>
          <w:b/>
          <w:color w:val="333333"/>
          <w:kern w:val="36"/>
          <w:sz w:val="32"/>
        </w:rPr>
        <w:t>招聘</w:t>
      </w:r>
      <w:r>
        <w:rPr>
          <w:rFonts w:hint="eastAsia" w:cs="Arial" w:asciiTheme="minorEastAsia" w:hAnsiTheme="minorEastAsia"/>
          <w:b/>
          <w:color w:val="333333"/>
          <w:kern w:val="36"/>
          <w:sz w:val="32"/>
          <w:lang w:val="en-US" w:eastAsia="zh-CN"/>
        </w:rPr>
        <w:t>简章</w:t>
      </w:r>
    </w:p>
    <w:p>
      <w:pPr>
        <w:snapToGrid w:val="0"/>
        <w:jc w:val="left"/>
        <w:rPr>
          <w:rFonts w:ascii="微软雅黑" w:hAnsi="微软雅黑" w:eastAsia="微软雅黑" w:cs="Arial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FF"/>
          <w:sz w:val="24"/>
          <w:szCs w:val="24"/>
        </w:rPr>
        <w:t>一、公司介绍</w:t>
      </w:r>
    </w:p>
    <w:p>
      <w:pPr>
        <w:snapToGrid w:val="0"/>
        <w:jc w:val="left"/>
        <w:rPr>
          <w:rFonts w:ascii="微软雅黑" w:hAnsi="微软雅黑" w:eastAsia="微软雅黑" w:cs="Arial"/>
          <w:sz w:val="22"/>
        </w:rPr>
      </w:pPr>
      <w:r>
        <w:rPr>
          <w:rFonts w:ascii="微软雅黑" w:hAnsi="微软雅黑" w:eastAsia="微软雅黑" w:cs="Arial"/>
          <w:sz w:val="22"/>
        </w:rPr>
        <w:t>百洋医药集团成立于2005年，</w:t>
      </w:r>
      <w:r>
        <w:rPr>
          <w:rFonts w:hint="eastAsia" w:ascii="微软雅黑" w:hAnsi="微软雅黑" w:eastAsia="微软雅黑" w:cs="Arial"/>
          <w:sz w:val="22"/>
        </w:rPr>
        <w:t>作为医药商业化平台企业</w:t>
      </w:r>
      <w:r>
        <w:rPr>
          <w:rFonts w:ascii="微软雅黑" w:hAnsi="微软雅黑" w:eastAsia="微软雅黑" w:cs="Arial"/>
          <w:sz w:val="22"/>
        </w:rPr>
        <w:t>，主要投资健康品牌、企业股权及健康产业相关物业。在移动互联时代，百洋已完成了公司的生态化布局，发展成为涵盖国际品牌生态圈、</w:t>
      </w:r>
      <w:bookmarkStart w:id="0" w:name="OLE_LINK1"/>
      <w:r>
        <w:rPr>
          <w:rFonts w:ascii="微软雅黑" w:hAnsi="微软雅黑" w:eastAsia="微软雅黑" w:cs="Arial"/>
          <w:sz w:val="22"/>
        </w:rPr>
        <w:t>智能化应用</w:t>
      </w:r>
      <w:bookmarkEnd w:id="0"/>
      <w:r>
        <w:rPr>
          <w:rFonts w:ascii="微软雅黑" w:hAnsi="微软雅黑" w:eastAsia="微软雅黑" w:cs="Arial"/>
          <w:sz w:val="22"/>
        </w:rPr>
        <w:t>生态圈、健康服务生态圈、金融服务生态圈于一体的健康产业资源优化平台。</w:t>
      </w:r>
    </w:p>
    <w:p>
      <w:pPr>
        <w:snapToGrid w:val="0"/>
        <w:jc w:val="left"/>
        <w:rPr>
          <w:rFonts w:hint="eastAsia" w:ascii="微软雅黑" w:hAnsi="微软雅黑" w:eastAsia="微软雅黑" w:cs="Arial"/>
          <w:b/>
          <w:bCs/>
          <w:sz w:val="22"/>
        </w:rPr>
      </w:pPr>
    </w:p>
    <w:p>
      <w:pPr>
        <w:snapToGrid w:val="0"/>
        <w:jc w:val="left"/>
        <w:rPr>
          <w:rFonts w:hint="eastAsia" w:ascii="微软雅黑" w:hAnsi="微软雅黑" w:eastAsia="微软雅黑" w:cs="Arial"/>
          <w:b w:val="0"/>
          <w:bCs w:val="0"/>
          <w:sz w:val="22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</w:rPr>
        <w:t>青岛百洋医药</w: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集团，</w:t>
      </w:r>
      <w:r>
        <w:rPr>
          <w:rFonts w:hint="eastAsia" w:ascii="微软雅黑" w:hAnsi="微软雅黑" w:eastAsia="微软雅黑" w:cs="Arial"/>
          <w:b w:val="0"/>
          <w:bCs w:val="0"/>
          <w:sz w:val="22"/>
        </w:rPr>
        <w:t>拥有10家分公司，34个省区、50多个办事处，合作的大中型医院有12000余家，药店23万余家的强大营销网络和符合新版GSP标准的现代医药物流配送平台，将国内外的优质品牌引进中国。目前，百洋医药通过成熟的营销模式已经连续打造了迪巧、泌特、扶正化瘀、纽特舒玛以及承善堂等多个国内外知名品牌。</w:t>
      </w:r>
    </w:p>
    <w:p>
      <w:pPr>
        <w:snapToGrid w:val="0"/>
        <w:jc w:val="left"/>
        <w:rPr>
          <w:rFonts w:ascii="微软雅黑" w:hAnsi="微软雅黑" w:eastAsia="微软雅黑" w:cs="Arial"/>
          <w:b/>
          <w:bCs/>
          <w:sz w:val="22"/>
        </w:rPr>
      </w:pPr>
    </w:p>
    <w:p>
      <w:pPr>
        <w:snapToGrid w:val="0"/>
        <w:jc w:val="left"/>
        <w:rPr>
          <w:rFonts w:hint="eastAsia" w:ascii="微软雅黑" w:hAnsi="微软雅黑" w:eastAsia="微软雅黑" w:cs="Arial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FF"/>
          <w:sz w:val="24"/>
          <w:szCs w:val="24"/>
        </w:rPr>
        <w:t>二、招聘岗位：</w:t>
      </w:r>
    </w:p>
    <w:p>
      <w:pPr>
        <w:numPr>
          <w:ilvl w:val="0"/>
          <w:numId w:val="1"/>
        </w:numPr>
        <w:snapToGrid w:val="0"/>
        <w:spacing w:line="360" w:lineRule="auto"/>
        <w:ind w:left="425" w:leftChars="0" w:hanging="425" w:firstLineChars="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医药代表10人（合肥、阜阳、亳州、铜陵、淮南、黄山、六安、滁州）</w:t>
      </w:r>
    </w:p>
    <w:p>
      <w:pPr>
        <w:numPr>
          <w:ilvl w:val="0"/>
          <w:numId w:val="0"/>
        </w:numPr>
        <w:snapToGrid w:val="0"/>
        <w:spacing w:line="360" w:lineRule="auto"/>
        <w:ind w:leftChars="0"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color w:val="0000FF"/>
          <w:kern w:val="2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Arial"/>
          <w:b w:val="0"/>
          <w:bCs w:val="0"/>
          <w:color w:val="0000FF"/>
          <w:sz w:val="22"/>
          <w:lang w:val="en-US" w:eastAsia="zh-CN"/>
        </w:rPr>
        <w:t>公司重视各岗位人才后备梯队培养，实习生开展管培生计划。</w:t>
      </w:r>
    </w:p>
    <w:p>
      <w:pPr>
        <w:snapToGrid w:val="0"/>
        <w:jc w:val="left"/>
        <w:rPr>
          <w:rFonts w:hint="eastAsia" w:ascii="微软雅黑" w:hAnsi="微软雅黑" w:eastAsia="微软雅黑" w:cs="Arial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FF"/>
          <w:sz w:val="24"/>
          <w:szCs w:val="24"/>
          <w:lang w:val="en-US" w:eastAsia="zh-CN"/>
        </w:rPr>
        <w:t>三、</w:t>
      </w:r>
      <w:r>
        <w:rPr>
          <w:rFonts w:hint="eastAsia" w:ascii="微软雅黑" w:hAnsi="微软雅黑" w:eastAsia="微软雅黑" w:cs="Arial"/>
          <w:b/>
          <w:color w:val="0000FF"/>
          <w:sz w:val="24"/>
          <w:szCs w:val="24"/>
        </w:rPr>
        <w:t>基本条件：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1.  大专以上</w:t>
      </w:r>
      <w:r>
        <w:rPr>
          <w:rFonts w:hint="eastAsia" w:ascii="微软雅黑" w:hAnsi="微软雅黑" w:eastAsia="微软雅黑" w:cs="Arial"/>
          <w:b w:val="0"/>
          <w:bCs w:val="0"/>
          <w:sz w:val="22"/>
        </w:rPr>
        <w:t>，</w: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2021届毕业生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jc w:val="left"/>
        <w:rPr>
          <w:rFonts w:hint="eastAsia" w:ascii="微软雅黑" w:hAnsi="微软雅黑" w:eastAsia="微软雅黑" w:cs="Arial"/>
          <w:b w:val="0"/>
          <w:bCs w:val="0"/>
          <w:sz w:val="22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 xml:space="preserve">2.  </w:t>
      </w:r>
      <w:r>
        <w:rPr>
          <w:rFonts w:hint="eastAsia" w:ascii="微软雅黑" w:hAnsi="微软雅黑" w:eastAsia="微软雅黑" w:cs="Arial"/>
          <w:b w:val="0"/>
          <w:bCs w:val="0"/>
          <w:sz w:val="22"/>
        </w:rPr>
        <w:t>制药工程</w:t>
      </w:r>
      <w:r>
        <w:rPr>
          <w:rFonts w:hint="eastAsia" w:ascii="微软雅黑" w:hAnsi="微软雅黑" w:eastAsia="微软雅黑" w:cs="Arial"/>
          <w:b w:val="0"/>
          <w:bCs w:val="0"/>
          <w:sz w:val="22"/>
          <w:lang w:eastAsia="zh-CN"/>
        </w:rPr>
        <w:t>、</w:t>
      </w:r>
      <w:r>
        <w:rPr>
          <w:rFonts w:hint="eastAsia" w:ascii="微软雅黑" w:hAnsi="微软雅黑" w:eastAsia="微软雅黑" w:cs="Arial"/>
          <w:b w:val="0"/>
          <w:bCs w:val="0"/>
          <w:sz w:val="22"/>
        </w:rPr>
        <w:t>药学、</w: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生物</w:t>
      </w:r>
      <w:r>
        <w:rPr>
          <w:rFonts w:hint="eastAsia" w:ascii="微软雅黑" w:hAnsi="微软雅黑" w:eastAsia="微软雅黑" w:cs="Arial"/>
          <w:b w:val="0"/>
          <w:bCs w:val="0"/>
          <w:sz w:val="22"/>
        </w:rPr>
        <w:t>、</w: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市场</w:t>
      </w:r>
      <w:r>
        <w:rPr>
          <w:rFonts w:hint="eastAsia" w:ascii="微软雅黑" w:hAnsi="微软雅黑" w:eastAsia="微软雅黑" w:cs="Arial"/>
          <w:b w:val="0"/>
          <w:bCs w:val="0"/>
          <w:sz w:val="22"/>
        </w:rPr>
        <w:t>营销</w: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等</w:t>
      </w:r>
      <w:r>
        <w:rPr>
          <w:rFonts w:hint="eastAsia" w:ascii="微软雅黑" w:hAnsi="微软雅黑" w:eastAsia="微软雅黑" w:cs="Arial"/>
          <w:b w:val="0"/>
          <w:bCs w:val="0"/>
          <w:sz w:val="22"/>
        </w:rPr>
        <w:t>相关专业；</w:t>
      </w:r>
    </w:p>
    <w:p>
      <w:pPr>
        <w:numPr>
          <w:numId w:val="0"/>
        </w:numPr>
        <w:snapToGrid w:val="0"/>
        <w:spacing w:line="360" w:lineRule="auto"/>
        <w:ind w:leftChars="0"/>
        <w:jc w:val="left"/>
        <w:rPr>
          <w:rFonts w:hint="eastAsia" w:ascii="微软雅黑" w:hAnsi="微软雅黑" w:eastAsia="微软雅黑" w:cs="Arial"/>
          <w:b w:val="0"/>
          <w:bCs w:val="0"/>
          <w:sz w:val="22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3.  性格开朗、有激情，富有挑战意识；</w:t>
      </w:r>
    </w:p>
    <w:p>
      <w:pPr>
        <w:numPr>
          <w:numId w:val="0"/>
        </w:numPr>
        <w:snapToGrid w:val="0"/>
        <w:spacing w:line="360" w:lineRule="auto"/>
        <w:ind w:leftChars="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4.  较强的执行能力、学习能力；</w:t>
      </w:r>
    </w:p>
    <w:p>
      <w:pPr>
        <w:snapToGrid w:val="0"/>
        <w:jc w:val="left"/>
        <w:rPr>
          <w:rFonts w:hint="eastAsia" w:ascii="微软雅黑" w:hAnsi="微软雅黑" w:eastAsia="微软雅黑" w:cs="Arial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color w:val="0000FF"/>
          <w:sz w:val="24"/>
          <w:szCs w:val="24"/>
          <w:lang w:val="en-US" w:eastAsia="zh-CN"/>
        </w:rPr>
        <w:t>四、实习生福利</w:t>
      </w:r>
    </w:p>
    <w:p>
      <w:pPr>
        <w:numPr>
          <w:ilvl w:val="0"/>
          <w:numId w:val="0"/>
        </w:numPr>
        <w:snapToGrid w:val="0"/>
        <w:spacing w:line="360" w:lineRule="auto"/>
        <w:ind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雇主保险  师徒制  周末双休  各类培训  职业发展</w:t>
      </w:r>
    </w:p>
    <w:p>
      <w:pPr>
        <w:numPr>
          <w:ilvl w:val="0"/>
          <w:numId w:val="0"/>
        </w:numPr>
        <w:snapToGrid w:val="0"/>
        <w:spacing w:line="360" w:lineRule="auto"/>
        <w:ind w:leftChars="0"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节日福利  文体活动 校企合作 共同培养  留任机会</w:t>
      </w:r>
    </w:p>
    <w:p>
      <w:pPr>
        <w:snapToGrid w:val="0"/>
        <w:jc w:val="left"/>
        <w:rPr>
          <w:rFonts w:hint="eastAsia" w:ascii="微软雅黑" w:hAnsi="微软雅黑" w:eastAsia="微软雅黑" w:cs="Arial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color w:val="0000FF"/>
          <w:sz w:val="24"/>
          <w:szCs w:val="24"/>
          <w:lang w:val="en-US" w:eastAsia="zh-CN"/>
        </w:rPr>
        <w:t>五、招聘流程</w:t>
      </w:r>
    </w:p>
    <w:p>
      <w:pPr>
        <w:numPr>
          <w:ilvl w:val="0"/>
          <w:numId w:val="0"/>
        </w:numPr>
        <w:snapToGrid w:val="0"/>
        <w:spacing w:line="360" w:lineRule="auto"/>
        <w:ind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1、报名：简历，包括、并不仅限于个人基本信息（附证件照电子版）、教育经历、荣誉证书、学习实践、有效联系方式等信息，</w: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instrText xml:space="preserve"> HYPERLINK "mailto:%25B7%25A2%25D6%25C1ahtxyyhr%40126.com" </w:instrTex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fldChar w:fldCharType="separate"/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发至</w: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Arial"/>
          <w:b w:val="0"/>
          <w:bCs w:val="0"/>
          <w:sz w:val="22"/>
          <w:highlight w:val="yellow"/>
          <w:lang w:val="en-US" w:eastAsia="zh-CN"/>
        </w:rPr>
        <w:fldChar w:fldCharType="begin"/>
      </w:r>
      <w:r>
        <w:rPr>
          <w:rFonts w:hint="eastAsia" w:ascii="微软雅黑" w:hAnsi="微软雅黑" w:eastAsia="微软雅黑" w:cs="Arial"/>
          <w:b w:val="0"/>
          <w:bCs w:val="0"/>
          <w:sz w:val="22"/>
          <w:highlight w:val="yellow"/>
          <w:lang w:val="en-US" w:eastAsia="zh-CN"/>
        </w:rPr>
        <w:instrText xml:space="preserve"> HYPERLINK "mailto:gyn1125@126.com" </w:instrText>
      </w:r>
      <w:r>
        <w:rPr>
          <w:rFonts w:hint="eastAsia" w:ascii="微软雅黑" w:hAnsi="微软雅黑" w:eastAsia="微软雅黑" w:cs="Arial"/>
          <w:b w:val="0"/>
          <w:bCs w:val="0"/>
          <w:sz w:val="22"/>
          <w:highlight w:val="yellow"/>
          <w:lang w:val="en-US" w:eastAsia="zh-CN"/>
        </w:rPr>
        <w:fldChar w:fldCharType="separate"/>
      </w:r>
      <w:r>
        <w:rPr>
          <w:rFonts w:hint="eastAsia" w:ascii="微软雅黑" w:hAnsi="微软雅黑" w:eastAsia="微软雅黑" w:cs="Arial"/>
          <w:b w:val="0"/>
          <w:bCs w:val="0"/>
          <w:sz w:val="22"/>
          <w:highlight w:val="yellow"/>
          <w:lang w:val="en-US" w:eastAsia="zh-CN"/>
        </w:rPr>
        <w:t>gyn1125@126.com</w:t>
      </w:r>
      <w:r>
        <w:rPr>
          <w:rFonts w:hint="eastAsia" w:ascii="微软雅黑" w:hAnsi="微软雅黑" w:eastAsia="微软雅黑" w:cs="Arial"/>
          <w:b w:val="0"/>
          <w:bCs w:val="0"/>
          <w:sz w:val="22"/>
          <w:highlight w:val="yellow"/>
          <w:lang w:val="en-US" w:eastAsia="zh-CN"/>
        </w:rPr>
        <w:fldChar w:fldCharType="end"/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2、结果反馈：按学校安排；如学校无统一安排，则报名投递成功后，3个工作日内回复至个人报名邮箱。</w:t>
      </w:r>
    </w:p>
    <w:p>
      <w:pPr>
        <w:numPr>
          <w:ilvl w:val="0"/>
          <w:numId w:val="0"/>
        </w:numPr>
        <w:snapToGrid w:val="0"/>
        <w:spacing w:line="360" w:lineRule="auto"/>
        <w:ind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3、简历投递→简历筛选→电话面试→第一轮面试→第二轮面试→薪酬沟通与OFFER发放—&gt;三方签订—&gt;入职</w:t>
      </w:r>
    </w:p>
    <w:p>
      <w:pPr>
        <w:snapToGrid w:val="0"/>
        <w:jc w:val="left"/>
        <w:rPr>
          <w:rFonts w:hint="eastAsia" w:ascii="微软雅黑" w:hAnsi="微软雅黑" w:eastAsia="微软雅黑" w:cs="Arial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color w:val="0000FF"/>
          <w:sz w:val="24"/>
          <w:szCs w:val="24"/>
          <w:lang w:val="en-US" w:eastAsia="zh-CN"/>
        </w:rPr>
        <w:t>六、联系方式：</w:t>
      </w:r>
      <w:bookmarkStart w:id="1" w:name="_GoBack"/>
      <w:bookmarkEnd w:id="1"/>
    </w:p>
    <w:p>
      <w:pPr>
        <w:numPr>
          <w:ilvl w:val="0"/>
          <w:numId w:val="0"/>
        </w:numPr>
        <w:snapToGrid w:val="0"/>
        <w:spacing w:line="360" w:lineRule="auto"/>
        <w:ind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联系人：高女士</w:t>
      </w:r>
    </w:p>
    <w:p>
      <w:pPr>
        <w:numPr>
          <w:ilvl w:val="0"/>
          <w:numId w:val="0"/>
        </w:numPr>
        <w:snapToGrid w:val="0"/>
        <w:spacing w:line="360" w:lineRule="auto"/>
        <w:ind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电话：0551-62240379/15921530552</w:t>
      </w:r>
    </w:p>
    <w:p>
      <w:pPr>
        <w:numPr>
          <w:ilvl w:val="0"/>
          <w:numId w:val="0"/>
        </w:numPr>
        <w:snapToGrid w:val="0"/>
        <w:spacing w:line="360" w:lineRule="auto"/>
        <w:ind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邮箱：</w: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instrText xml:space="preserve"> HYPERLINK "mailto:gyn1125@126.com" </w:instrTex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fldChar w:fldCharType="separate"/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gyn1125@126.com</w:t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>（统一格式：“学校 姓名 岗位”）</w:t>
      </w:r>
    </w:p>
    <w:p>
      <w:pPr>
        <w:numPr>
          <w:ilvl w:val="0"/>
          <w:numId w:val="0"/>
        </w:numPr>
        <w:snapToGrid w:val="0"/>
        <w:spacing w:line="360" w:lineRule="auto"/>
        <w:ind w:firstLine="440" w:firstLineChars="200"/>
        <w:jc w:val="left"/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sz w:val="22"/>
          <w:lang w:val="en-US" w:eastAsia="zh-CN"/>
        </w:rPr>
        <w:t xml:space="preserve">地址：合肥市医药健康产业园X14栋2楼210室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868A2"/>
    <w:multiLevelType w:val="singleLevel"/>
    <w:tmpl w:val="86C868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A"/>
    <w:rsid w:val="000437AE"/>
    <w:rsid w:val="00360176"/>
    <w:rsid w:val="003B76BB"/>
    <w:rsid w:val="00666784"/>
    <w:rsid w:val="006C7D78"/>
    <w:rsid w:val="00742986"/>
    <w:rsid w:val="00860F5A"/>
    <w:rsid w:val="00B32D1E"/>
    <w:rsid w:val="00B435E8"/>
    <w:rsid w:val="00BC386E"/>
    <w:rsid w:val="00BD4D61"/>
    <w:rsid w:val="00BD7697"/>
    <w:rsid w:val="00C175E0"/>
    <w:rsid w:val="00C66518"/>
    <w:rsid w:val="00D84DCE"/>
    <w:rsid w:val="00E32A21"/>
    <w:rsid w:val="00F35F9B"/>
    <w:rsid w:val="1CAD0AC8"/>
    <w:rsid w:val="1E373C00"/>
    <w:rsid w:val="20065DF5"/>
    <w:rsid w:val="20202D8F"/>
    <w:rsid w:val="3494614D"/>
    <w:rsid w:val="3C6A205B"/>
    <w:rsid w:val="486C6008"/>
    <w:rsid w:val="4D9123C4"/>
    <w:rsid w:val="7B7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342</Words>
  <Characters>1952</Characters>
  <Lines>16</Lines>
  <Paragraphs>4</Paragraphs>
  <TotalTime>4</TotalTime>
  <ScaleCrop>false</ScaleCrop>
  <LinksUpToDate>false</LinksUpToDate>
  <CharactersWithSpaces>2290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2019-09-11T01:34:00Z</dcterms:created>
  <dc:creator>Administrator</dc:creator>
  <cp:lastModifiedBy>Yarina</cp:lastModifiedBy>
  <cp:lastPrinted>2019-10-10T04:58:00Z</cp:lastPrinted>
  <dcterms:modified xsi:type="dcterms:W3CDTF">2020-09-28T07:30:14Z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