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2"/>
        <w:rPr>
          <w:rFonts w:hint="eastAsia" w:ascii="Arial" w:hAnsi="Arial" w:eastAsia="仿宋_GB2312" w:cs="Arial"/>
          <w:b/>
          <w:bCs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48"/>
          <w:szCs w:val="48"/>
          <w:lang w:val="en-US" w:eastAsia="zh-CN"/>
        </w:rPr>
        <w:t>安徽精怡科学仪器科技有限</w:t>
      </w:r>
      <w:r>
        <w:rPr>
          <w:rFonts w:hint="eastAsia" w:ascii="黑体" w:hAnsi="宋体" w:eastAsia="黑体" w:cs="宋体"/>
          <w:b/>
          <w:bCs/>
          <w:kern w:val="0"/>
          <w:sz w:val="48"/>
          <w:szCs w:val="48"/>
        </w:rPr>
        <w:t>公司招聘简章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300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Arial" w:hAnsi="Arial" w:eastAsia="仿宋_GB2312" w:cs="Arial"/>
          <w:b/>
          <w:bCs/>
          <w:sz w:val="32"/>
          <w:szCs w:val="32"/>
        </w:rPr>
        <w:t>企业简介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line="300" w:lineRule="auto"/>
        <w:ind w:firstLine="560" w:firstLineChars="200"/>
        <w:rPr>
          <w:rFonts w:hint="eastAsia" w:ascii="Arial" w:hAnsi="Arial" w:eastAsia="仿宋_GB2312" w:cs="Arial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安徽精怡科学仪器科技有限公司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位于合肥市风景秀丽的大蜀山脚下。公司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成立于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2011年，公司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集科研、开发、生产、销售、服务于一体，产品涵盖各类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实验室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环保科技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销售</w:t>
      </w:r>
      <w:r>
        <w:rPr>
          <w:rFonts w:hint="eastAsia" w:ascii="仿宋" w:hAnsi="仿宋" w:eastAsia="仿宋" w:cs="仿宋"/>
          <w:sz w:val="28"/>
          <w:szCs w:val="36"/>
        </w:rPr>
        <w:t>与维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地下水水位监测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与预警，各类大气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颗粒物自动监测仪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销售，大气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环境数据软件平台建设等。</w:t>
      </w:r>
      <w:r>
        <w:rPr>
          <w:rFonts w:hint="eastAsia" w:ascii="仿宋" w:hAnsi="仿宋" w:eastAsia="仿宋" w:cs="仿宋"/>
          <w:sz w:val="28"/>
          <w:szCs w:val="36"/>
        </w:rPr>
        <w:t>主要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经营</w:t>
      </w:r>
      <w:r>
        <w:rPr>
          <w:rFonts w:hint="eastAsia" w:ascii="仿宋" w:hAnsi="仿宋" w:eastAsia="仿宋" w:cs="仿宋"/>
          <w:sz w:val="28"/>
          <w:szCs w:val="36"/>
        </w:rPr>
        <w:t>产品包括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色谱</w:t>
      </w:r>
      <w:r>
        <w:rPr>
          <w:rFonts w:hint="eastAsia" w:ascii="仿宋" w:hAnsi="仿宋" w:eastAsia="仿宋" w:cs="仿宋"/>
          <w:sz w:val="28"/>
          <w:szCs w:val="36"/>
        </w:rPr>
        <w:t>分析仪器、光谱质谱分析仪器、电化学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分析</w:t>
      </w:r>
      <w:r>
        <w:rPr>
          <w:rFonts w:hint="eastAsia" w:ascii="仿宋" w:hAnsi="仿宋" w:eastAsia="仿宋" w:cs="仿宋"/>
          <w:sz w:val="28"/>
          <w:szCs w:val="36"/>
        </w:rPr>
        <w:t>仪器、样品处理设备、纯化设备、农业与食品分析仪器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、空气自动站各类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自动监测仪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无人机巡检取样</w:t>
      </w:r>
      <w:r>
        <w:rPr>
          <w:rFonts w:hint="eastAsia" w:ascii="仿宋" w:hAnsi="仿宋" w:eastAsia="仿宋" w:cs="仿宋"/>
          <w:sz w:val="28"/>
          <w:szCs w:val="36"/>
        </w:rPr>
        <w:t>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设备</w:t>
      </w:r>
      <w:r>
        <w:rPr>
          <w:rFonts w:hint="eastAsia" w:ascii="仿宋" w:hAnsi="仿宋" w:eastAsia="仿宋" w:cs="仿宋"/>
          <w:sz w:val="28"/>
          <w:szCs w:val="36"/>
        </w:rPr>
        <w:t>。以“市场导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向、</w:t>
      </w:r>
      <w:r>
        <w:rPr>
          <w:rFonts w:hint="eastAsia" w:ascii="仿宋" w:hAnsi="仿宋" w:eastAsia="仿宋" w:cs="仿宋"/>
          <w:sz w:val="28"/>
          <w:szCs w:val="36"/>
        </w:rPr>
        <w:t>规范管理、品质领先、追求卓越”为企业最高目标，努力为客户提供优质的产品和服务。</w:t>
      </w:r>
    </w:p>
    <w:p>
      <w:pPr>
        <w:widowControl/>
        <w:spacing w:line="72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</w:t>
      </w:r>
      <w:r>
        <w:rPr>
          <w:rStyle w:val="17"/>
          <w:rFonts w:hint="eastAsia"/>
          <w:bCs/>
          <w:sz w:val="32"/>
          <w:szCs w:val="32"/>
        </w:rPr>
        <w:t>招聘职位</w:t>
      </w:r>
    </w:p>
    <w:tbl>
      <w:tblPr>
        <w:tblStyle w:val="7"/>
        <w:tblW w:w="0" w:type="auto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8"/>
        <w:gridCol w:w="924"/>
        <w:gridCol w:w="675"/>
        <w:gridCol w:w="1615"/>
        <w:gridCol w:w="1718"/>
        <w:gridCol w:w="4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薪资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岗位要求或专业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  <w:lang w:val="en-US" w:eastAsia="zh-CN"/>
              </w:rPr>
              <w:t>销售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Hiragino Sans GB" w:hAnsi="Hiragino Sans GB" w:eastAsia="Hiragino Sans GB" w:cs="Hiragino Sans GB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Hiragino Sans GB" w:hAnsi="Hiragino Sans GB" w:eastAsia="Hiragino Sans GB" w:cs="Hiragino Sans GB"/>
                <w:color w:val="333333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专科及专科</w:t>
            </w:r>
            <w:r>
              <w:rPr>
                <w:rFonts w:hint="eastAsia" w:ascii="宋体" w:hAnsi="宋体" w:cs="宋体"/>
                <w:szCs w:val="21"/>
              </w:rPr>
              <w:t>以上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Hiragino Sans GB" w:hAnsi="Hiragino Sans GB" w:eastAsia="Hiragino Sans GB" w:cs="Hiragino Sans GB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Hiragino Sans GB" w:hAnsi="Hiragino Sans GB" w:eastAsia="Hiragino Sans GB" w:cs="Hiragino Sans GB"/>
                <w:color w:val="333333"/>
                <w:kern w:val="0"/>
                <w:szCs w:val="21"/>
                <w:lang w:val="en-US" w:eastAsia="zh-CN" w:bidi="ar"/>
              </w:rPr>
              <w:t>400</w:t>
            </w:r>
            <w:r>
              <w:rPr>
                <w:rFonts w:hint="eastAsia" w:ascii="Hiragino Sans GB" w:hAnsi="Hiragino Sans GB" w:eastAsia="Hiragino Sans GB" w:cs="Hiragino Sans GB"/>
                <w:color w:val="333333"/>
                <w:kern w:val="0"/>
                <w:szCs w:val="21"/>
                <w:lang w:bidi="ar"/>
              </w:rPr>
              <w:t>0元/月</w:t>
            </w:r>
            <w:r>
              <w:rPr>
                <w:rFonts w:hint="eastAsia" w:ascii="Hiragino Sans GB" w:hAnsi="Hiragino Sans GB" w:eastAsia="Hiragino Sans GB" w:cs="Hiragino Sans GB"/>
                <w:color w:val="333333"/>
                <w:kern w:val="0"/>
                <w:szCs w:val="21"/>
                <w:lang w:val="en-US" w:eastAsia="zh-CN" w:bidi="ar"/>
              </w:rPr>
              <w:t>底薪+提成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1、销售人员职位，在上级的领导和监督下定期完成量化的工作要求，并能独立处理和解决所负责的任务；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2、管理客户关系，完成销售任务；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微软雅黑" w:cs="宋体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3、了解和发掘客户需求及购买愿望，介绍自己产品的优点和特色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VOC运维  工程师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本科及本科以上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4500元/月</w:t>
            </w:r>
          </w:p>
        </w:tc>
        <w:tc>
          <w:tcPr>
            <w:tcW w:w="4349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1、环境、化学、机电、电子、自动化等相关专业；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2、具备赛默飞和安捷伦品牌的气相/质谱联用仪的操作经验，以及熟悉变色龙7.2软件、Dashboard控制面板、Unistation软件等优先考虑。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3、熟悉赛默飞颗粒物（PM2.5和PM10）及四种气态物自动监测系统运行维护和操作；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rPr>
          <w:rFonts w:hint="eastAsia" w:ascii="宋体" w:hAnsi="宋体" w:cs="宋体"/>
          <w:sz w:val="44"/>
          <w:szCs w:val="44"/>
        </w:rPr>
      </w:pPr>
    </w:p>
    <w:p>
      <w:pPr>
        <w:widowControl/>
        <w:numPr>
          <w:ilvl w:val="0"/>
          <w:numId w:val="2"/>
        </w:numPr>
        <w:spacing w:line="360" w:lineRule="auto"/>
        <w:rPr>
          <w:rStyle w:val="17"/>
          <w:rFonts w:hint="eastAsia"/>
          <w:bCs/>
          <w:sz w:val="32"/>
          <w:szCs w:val="32"/>
        </w:rPr>
      </w:pPr>
      <w:r>
        <w:rPr>
          <w:rStyle w:val="17"/>
          <w:rFonts w:hint="eastAsia"/>
          <w:bCs/>
          <w:sz w:val="32"/>
          <w:szCs w:val="32"/>
        </w:rPr>
        <w:t>公司福利</w:t>
      </w:r>
    </w:p>
    <w:p>
      <w:pPr>
        <w:widowControl/>
        <w:spacing w:line="360" w:lineRule="auto"/>
        <w:ind w:firstLine="480" w:firstLine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sz w:val="24"/>
          <w:szCs w:val="24"/>
        </w:rPr>
        <w:t>五险一金、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节日福利</w:t>
      </w:r>
      <w:r>
        <w:rPr>
          <w:rFonts w:hint="eastAsia" w:ascii="Arial" w:hAnsi="Arial" w:eastAsia="仿宋_GB2312" w:cs="Arial"/>
          <w:sz w:val="24"/>
          <w:szCs w:val="24"/>
        </w:rPr>
        <w:t>、定期体检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、年终奖金、专业培训、团建活动、员工旅游。</w:t>
      </w:r>
    </w:p>
    <w:p>
      <w:pPr>
        <w:widowControl/>
        <w:spacing w:line="360" w:lineRule="auto"/>
        <w:rPr>
          <w:rStyle w:val="17"/>
          <w:rFonts w:hint="eastAsia"/>
          <w:bCs/>
          <w:sz w:val="32"/>
          <w:szCs w:val="32"/>
        </w:rPr>
      </w:pPr>
      <w:r>
        <w:rPr>
          <w:rStyle w:val="17"/>
          <w:rFonts w:hint="eastAsia"/>
          <w:bCs/>
          <w:sz w:val="32"/>
          <w:szCs w:val="32"/>
        </w:rPr>
        <w:t>四、联系方式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Arial" w:hAnsi="Arial" w:eastAsia="仿宋_GB2312" w:cs="Arial"/>
          <w:sz w:val="24"/>
          <w:szCs w:val="24"/>
        </w:rPr>
        <w:t>公司官网</w:t>
      </w:r>
      <w:r>
        <w:rPr>
          <w:rFonts w:hint="eastAsia" w:ascii="Arial" w:hAnsi="Arial" w:eastAsia="仿宋_GB2312" w:cs="Arial"/>
          <w:b w:val="0"/>
          <w:bCs w:val="0"/>
          <w:color w:val="auto"/>
          <w:sz w:val="24"/>
          <w:szCs w:val="24"/>
        </w:rPr>
        <w:t>：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instrText xml:space="preserve"> HYPERLINK "http://www.ah-plt.com/hpsys/" \t "_blank"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t>www.ah</w:t>
      </w:r>
      <w:r>
        <w:rPr>
          <w:rStyle w:val="13"/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lang w:val="en-US" w:eastAsia="zh-CN"/>
        </w:rPr>
        <w:t>jykxyq</w:t>
      </w:r>
      <w:r>
        <w:rPr>
          <w:rStyle w:val="13"/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t>.com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</w:rPr>
        <w:fldChar w:fldCharType="end"/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Arial" w:hAnsi="Arial" w:eastAsia="仿宋_GB2312" w:cs="Arial"/>
          <w:sz w:val="24"/>
          <w:szCs w:val="24"/>
        </w:rPr>
        <w:t>联系电话：</w:t>
      </w:r>
      <w:r>
        <w:rPr>
          <w:rFonts w:hint="eastAsia" w:ascii="Arial" w:hAnsi="Arial" w:eastAsia="仿宋_GB2312" w:cs="Arial"/>
          <w:sz w:val="22"/>
          <w:szCs w:val="22"/>
          <w:lang w:val="en-US" w:eastAsia="zh-CN"/>
        </w:rPr>
        <w:t>13805590354</w:t>
      </w:r>
      <w:r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 w:ascii="Arial" w:hAnsi="Arial" w:eastAsia="仿宋_GB2312" w:cs="Arial"/>
          <w:sz w:val="24"/>
          <w:szCs w:val="24"/>
        </w:rPr>
        <w:t>联 系 人：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程琳     微 信：</w:t>
      </w:r>
      <w:r>
        <w:rPr>
          <w:rFonts w:hint="default"/>
          <w:lang w:val="en-US" w:eastAsia="zh-CN"/>
        </w:rPr>
        <w:drawing>
          <wp:inline distT="0" distB="0" distL="114300" distR="114300">
            <wp:extent cx="1391285" cy="1391285"/>
            <wp:effectExtent l="0" t="0" r="18415" b="18415"/>
            <wp:docPr id="1" name="图片 1" descr="lADPDh0cOv35pkHNAa7NAa4_430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h0cOv35pkHNAa7NAa4_430_4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adjustRightInd w:val="0"/>
        <w:snapToGrid w:val="0"/>
        <w:spacing w:line="300" w:lineRule="auto"/>
        <w:ind w:firstLine="480" w:firstLine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sz w:val="24"/>
          <w:szCs w:val="24"/>
        </w:rPr>
        <w:t>邮    箱：</w:t>
      </w:r>
      <w:r>
        <w:rPr>
          <w:rFonts w:hint="eastAsia" w:ascii="Arial" w:hAnsi="Arial" w:eastAsia="仿宋_GB2312" w:cs="Arial"/>
          <w:sz w:val="24"/>
          <w:szCs w:val="24"/>
        </w:rPr>
        <w:fldChar w:fldCharType="begin"/>
      </w:r>
      <w:r>
        <w:rPr>
          <w:rFonts w:hint="eastAsia" w:ascii="Arial" w:hAnsi="Arial" w:eastAsia="仿宋_GB2312" w:cs="Arial"/>
          <w:sz w:val="24"/>
          <w:szCs w:val="24"/>
        </w:rPr>
        <w:instrText xml:space="preserve">HYPERLINK "mailto:hr.hf@ingenic.com" </w:instrText>
      </w:r>
      <w:r>
        <w:rPr>
          <w:rFonts w:hint="eastAsia" w:ascii="Arial" w:hAnsi="Arial" w:eastAsia="仿宋_GB2312" w:cs="Arial"/>
          <w:sz w:val="24"/>
          <w:szCs w:val="24"/>
        </w:rPr>
        <w:fldChar w:fldCharType="separate"/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331288770</w:t>
      </w:r>
      <w:r>
        <w:rPr>
          <w:rFonts w:hint="eastAsia" w:ascii="Arial" w:hAnsi="Arial" w:eastAsia="仿宋_GB2312" w:cs="Arial"/>
          <w:sz w:val="24"/>
          <w:szCs w:val="24"/>
        </w:rPr>
        <w:t>@QQ.com</w:t>
      </w:r>
      <w:r>
        <w:rPr>
          <w:rFonts w:hint="eastAsia" w:ascii="Arial" w:hAnsi="Arial" w:eastAsia="仿宋_GB2312" w:cs="Arial"/>
          <w:sz w:val="24"/>
          <w:szCs w:val="24"/>
        </w:rPr>
        <w:fldChar w:fldCharType="end"/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 xml:space="preserve">   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default"/>
          <w:lang w:val="en-US"/>
        </w:rPr>
      </w:pPr>
      <w:r>
        <w:rPr>
          <w:rFonts w:hint="eastAsia" w:ascii="Arial" w:hAnsi="Arial" w:eastAsia="仿宋_GB2312" w:cs="Arial"/>
          <w:sz w:val="24"/>
          <w:szCs w:val="24"/>
        </w:rPr>
        <w:t>公司位置：安徽省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合肥市蜀山区蜀山产业园4期环境科技大厦A座7楼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7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947670" cy="359410"/>
          <wp:effectExtent l="0" t="0" r="5080" b="2540"/>
          <wp:docPr id="3" name="图片 3" descr="精怡公司名片原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精怡公司名片原文件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67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10297"/>
    <w:multiLevelType w:val="singleLevel"/>
    <w:tmpl w:val="B9F1029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ED74E7"/>
    <w:multiLevelType w:val="multilevel"/>
    <w:tmpl w:val="09ED74E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B0C59"/>
    <w:rsid w:val="24DB0C59"/>
    <w:rsid w:val="319C5A8A"/>
    <w:rsid w:val="5FA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after="156" w:afterLines="0"/>
      <w:ind w:firstLine="420"/>
    </w:pPr>
    <w:rPr>
      <w:rFonts w:ascii="Calibri" w:hAnsi="Calibri" w:cs="Plotter"/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uiPriority w:val="0"/>
  </w:style>
  <w:style w:type="character" w:styleId="12">
    <w:name w:val="HTML Variable"/>
    <w:basedOn w:val="8"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character" w:customStyle="1" w:styleId="16">
    <w:name w:val="after"/>
    <w:basedOn w:val="8"/>
    <w:uiPriority w:val="0"/>
    <w:rPr>
      <w:color w:val="DDDDDD"/>
    </w:rPr>
  </w:style>
  <w:style w:type="character" w:customStyle="1" w:styleId="17">
    <w:name w:val="标题 1 Char"/>
    <w:link w:val="3"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2020-07-24T01:26:00Z</dcterms:created>
  <dc:creator>Administrator</dc:creator>
  <cp:lastModifiedBy>C&amp;L</cp:lastModifiedBy>
  <dcterms:modified xsi:type="dcterms:W3CDTF">2021-03-19T02:41:20Z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